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6.4.0.0 -->
  <w:background w:color="ffffff">
    <v:background id="_x0000_s1025" filled="t"/>
  </w:background>
  <w:body>
    <w:p w:rsidR="006A71E3">
      <w:pPr>
        <w:jc w:val="center"/>
        <w:rPr>
          <w:rFonts w:ascii="仿宋" w:eastAsia="仿宋" w:hAnsi="仿宋"/>
          <w:b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私募投资基金信息披露季度报表</w:t>
      </w: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numPr>
          <w:ilvl w:val="0"/>
          <w:numId w:val="1"/>
        </w:num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基金基本情况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7"/>
        <w:gridCol w:w="597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2547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975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信息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基金名称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赋成量化对冲30号证券私募投资基金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基金编号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SS0611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基金管理人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安徽赋成资产管理有限公司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基金托管人（如有）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国信证券股份有限公司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 w:rsidRPr="0092555E">
              <w:rPr>
                <w:rFonts w:ascii="仿宋" w:eastAsia="仿宋" w:hAnsi="仿宋" w:hint="eastAsia"/>
              </w:rPr>
              <w:t>投资顾问（如有）</w:t>
            </w:r>
          </w:p>
        </w:tc>
        <w:tc>
          <w:tcPr>
            <w:tcW w:w="5975" w:type="dxa"/>
          </w:tcPr>
          <w:p w:rsidR="0092555E">
            <w:pPr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基金运作方式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开放式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基金合同生效日期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2017-03-10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报告期末基金份额总额（份）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6,000,000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投资目标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在控制风险的前提下，实现客户资产长期、持续、稳定的增值。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投资策略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1、股票投资策略： 本基金基于自上而下的优势主题分析框架下，采取事件驱动、财务指标、反向共振等多因子量化策略模型进行综合筛选，精选未来具有高成长速度、广阔成长空间、较好成长模式并且成长估值相对合理的个股进行重点投资。 2、股指期货策略： 本基金通过利用股指期货的独立性和领先性，使用对冲策略有效分散投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业绩比较基准（如有）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无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风险收益特征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本基金属于高风险投资品种，适合风险识别、评估、承受能力为进取型的合格投资者。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2、基金净值表现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5"/>
        <w:gridCol w:w="1437"/>
        <w:gridCol w:w="1701"/>
        <w:gridCol w:w="1842"/>
        <w:gridCol w:w="2177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阶段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:rsidR="006A71E3" w:rsidP="001E7062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</w:t>
            </w:r>
            <w:r w:rsidR="001E7062">
              <w:rPr>
                <w:rFonts w:ascii="仿宋" w:eastAsia="仿宋" w:hAnsi="仿宋" w:hint="eastAsia"/>
                <w:b/>
              </w:rPr>
              <w:t>(%)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净值增长率标准差（</w:t>
            </w:r>
            <w:r w:rsidR="00D606D8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2177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业绩比较基准收益率标准差（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当季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5.39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自基金合同生效起至今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-23.80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注：净值增长率=（期末累计净值-期初累计净值）/期初累计净值</w:t>
      </w:r>
    </w:p>
    <w:p w:rsidR="006A71E3">
      <w:pPr>
        <w:ind w:firstLine="42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当季净值增长率=（本季度末累计净值-上季度末累计净值）/上季度末累计净值</w:t>
      </w:r>
    </w:p>
    <w:p w:rsidR="00ED529E" w:rsidP="00ED529E">
      <w:pPr>
        <w:ind w:firstLine="420" w:firstLineChars="200"/>
        <w:rPr>
          <w:rFonts w:ascii="仿宋" w:eastAsia="仿宋" w:hAnsi="仿宋"/>
        </w:rPr>
      </w:pPr>
    </w:p>
    <w:p w:rsidR="00ED529E" w:rsidP="005F476A">
      <w:pPr>
        <w:ind w:firstLine="420" w:firstLineChars="200"/>
        <w:jc w:val="left"/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 xml:space="preserve">3、主要财务指标 </w:t>
      </w:r>
    </w:p>
    <w:p w:rsidR="006A71E3">
      <w:pPr>
        <w:wordWrap w:val="0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5550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</w:trPr>
        <w:tc>
          <w:tcPr>
            <w:tcW w:w="2972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550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2020-01-01 至 2020-03-31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本期已实现收益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525,060.67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本期利润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229,649.65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期末基金资产净值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4,570,222.1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期末基金份额净值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0.762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EC41A9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4、投资组合情况</w:t>
      </w:r>
    </w:p>
    <w:p w:rsidR="006A71E3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4.1期末基金资产组合情况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3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0"/>
        <w:gridCol w:w="3839"/>
        <w:gridCol w:w="1730"/>
        <w:gridCol w:w="2130"/>
      </w:tblGrid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  <w:tblHeader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项目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金额</w:t>
            </w:r>
          </w:p>
          <w:p w:rsidR="006A71E3" w:rsidP="008A349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（</w:t>
            </w:r>
            <w:r w:rsidR="008A349B">
              <w:rPr>
                <w:rFonts w:ascii="仿宋" w:eastAsia="仿宋" w:hAnsi="仿宋" w:hint="eastAsia"/>
                <w:b/>
                <w:color w:val="000000"/>
                <w:szCs w:val="21"/>
              </w:rPr>
              <w:t>人民币</w:t>
            </w: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）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占基金总资产的</w:t>
            </w:r>
          </w:p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比例（%）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4,570,470.00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99.32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其中：普通股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4,570,470.00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99.32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存托凭证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基金投资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固定收益投资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其中：债券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资产支持证券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金融衍生品投资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其中：远期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期权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其中：买断式回购的买入返售金融资产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货币市场工具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银行存款和结算备付金合计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31,518.58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0.68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其他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2.48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4,601,991.06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</w:tbl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4.2.1报告期末按行业分类的股票投资组合(注：不包括港股通数据)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1418"/>
        <w:gridCol w:w="288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公允价值</w:t>
            </w:r>
          </w:p>
        </w:tc>
        <w:tc>
          <w:tcPr>
            <w:tcW w:w="288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A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B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104,880.00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2.29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C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2,836,660.00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62.07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D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E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338,650.00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7.41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F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1,016,760.00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22.25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G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H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I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273,520.00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5.98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J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K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L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M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N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O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P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Q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R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4,570,470.00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100.01</w:t>
            </w:r>
          </w:p>
        </w:tc>
      </w:tr>
    </w:tbl>
    <w:p w:rsidR="006A71E3">
      <w:pPr>
        <w:jc w:val="left"/>
        <w:rPr>
          <w:rFonts w:ascii="仿宋" w:eastAsia="仿宋" w:hAnsi="仿宋"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020637" w:rsidP="00020637">
      <w:pPr>
        <w:outlineLvl w:val="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4.2.2报告期末按行业分类的港股通投资股票投资组合</w:t>
      </w:r>
    </w:p>
    <w:p w:rsidR="00020637" w:rsidP="00020637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2234"/>
        <w:gridCol w:w="2694"/>
      </w:tblGrid>
      <w:tr w:rsidTr="0096533C">
        <w:tblPrEx>
          <w:tblW w:w="84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 w:rsidRPr="00EF4132">
              <w:rPr>
                <w:rFonts w:ascii="仿宋" w:eastAsia="仿宋" w:hAnsi="仿宋" w:hint="eastAsia"/>
                <w:b/>
              </w:rPr>
              <w:t>公允价值（人民币）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</w:tbl>
    <w:p w:rsidR="00020637">
      <w:pPr>
        <w:jc w:val="left"/>
        <w:rPr>
          <w:rFonts w:ascii="仿宋" w:eastAsia="仿宋" w:hAnsi="仿宋"/>
          <w:b/>
        </w:rPr>
      </w:pPr>
    </w:p>
    <w:p w:rsidR="00253C31" w:rsidP="00253C31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注：以上分类采用中国证券监督管理委员会制定的《上市公司行业分类指引》</w:t>
      </w:r>
    </w:p>
    <w:p w:rsidR="00020637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5、基金份额变动情况</w:t>
      </w:r>
    </w:p>
    <w:p w:rsidR="006A71E3">
      <w:pPr>
        <w:adjustRightInd w:val="0"/>
        <w:snapToGrid w:val="0"/>
        <w:spacing w:line="360" w:lineRule="exact"/>
        <w:jc w:val="righ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单位：份</w:t>
      </w:r>
    </w:p>
    <w:tbl>
      <w:tblPr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5"/>
        <w:gridCol w:w="2798"/>
      </w:tblGrid>
      <w:tr>
        <w:tblPrEx>
          <w:tblW w:w="846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报告期期初基金份额总额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报告期期间基金总申购份额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减：报告期期间基金总赎回份额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报告期期间基金拆分变动份额（份额减少以“-”填列）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报告期期末基金份额总额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</w:tbl>
    <w:p w:rsidR="00CB6E14">
      <w:pPr>
        <w:jc w:val="left"/>
        <w:rPr>
          <w:rFonts w:ascii="仿宋" w:eastAsia="仿宋" w:hAnsi="仿宋"/>
          <w:b/>
        </w:rPr>
      </w:pPr>
    </w:p>
    <w:p w:rsidR="00CB6E14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6、管理人报告（</w:t>
      </w:r>
      <w:r>
        <w:rPr>
          <w:rFonts w:ascii="仿宋" w:eastAsia="仿宋" w:hAnsi="仿宋" w:hint="eastAsia"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ascii="仿宋" w:eastAsia="仿宋" w:hAnsi="仿宋" w:hint="eastAsia"/>
          <w:b/>
        </w:rPr>
        <w:t>）</w:t>
      </w:r>
    </w:p>
    <w:p w:rsidR="006A71E3">
      <w:pPr>
        <w:jc w:val="left"/>
        <w:rPr>
          <w:rFonts w:ascii="仿宋" w:eastAsia="仿宋" w:hAnsi="仿宋"/>
          <w:b/>
        </w:rPr>
      </w:pPr>
    </w:p>
    <w:p w:rsidR="009C59FE" w:rsidRPr="009C59FE">
      <w:pPr>
        <w:jc w:val="left"/>
        <w:rPr>
          <w:rFonts w:ascii="仿宋" w:eastAsia="仿宋" w:hAnsi="仿宋"/>
          <w:b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207"/>
        </w:trPr>
        <w:tc>
          <w:tcPr>
            <w:tcW w:w="8522" w:type="dxa"/>
          </w:tcPr>
          <w:p w:rsidR="00237A65" w:rsidRPr="00237A65" w:rsidP="00C73690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br/>
              <w:br/>
              <w:br/>
            </w: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报告是否经托管机构复核：是</w:t>
      </w:r>
    </w:p>
    <w:p w:rsidR="006A71E3">
      <w:pPr>
        <w:rPr>
          <w:rFonts w:ascii="仿宋" w:eastAsia="仿宋" w:hAnsi="仿宋"/>
        </w:rPr>
      </w:pPr>
    </w:p>
    <w:sectPr w:rsidSect="006A71E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71E3">
    <w:pPr>
      <w:pStyle w:val="Footer"/>
      <w:jc w:val="center"/>
    </w:pPr>
    <w:r>
      <w:fldChar w:fldCharType="begin"/>
    </w:r>
    <w:r w:rsidR="004F1307">
      <w:instrText>PAGE \* MERGEFORMAT</w:instrText>
    </w:r>
    <w:r>
      <w:fldChar w:fldCharType="separate"/>
    </w:r>
    <w:r w:rsidRPr="00E07CA0" w:rsidR="00E07CA0">
      <w:rPr>
        <w:noProof/>
        <w:lang w:val="zh-CN"/>
      </w:rPr>
      <w:t>1</w:t>
    </w:r>
    <w:r>
      <w:fldChar w:fldCharType="end"/>
    </w:r>
  </w:p>
  <w:p w:rsidR="006A71E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1E3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1Char"/>
    <w:uiPriority w:val="9"/>
    <w:qFormat/>
    <w:rsid w:val="006A71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6">
    <w:name w:val="heading 6"/>
    <w:basedOn w:val="Normal"/>
    <w:next w:val="Normal"/>
    <w:link w:val="6Char"/>
    <w:uiPriority w:val="9"/>
    <w:qFormat/>
    <w:rsid w:val="006A71E3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Char"/>
    <w:uiPriority w:val="9"/>
    <w:qFormat/>
    <w:rsid w:val="006A71E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har2"/>
    <w:uiPriority w:val="99"/>
    <w:unhideWhenUsed/>
    <w:qFormat/>
    <w:rsid w:val="006A71E3"/>
    <w:rPr>
      <w:b/>
      <w:bCs/>
    </w:rPr>
  </w:style>
  <w:style w:type="paragraph" w:styleId="CommentText">
    <w:name w:val="annotation text"/>
    <w:basedOn w:val="Normal"/>
    <w:link w:val="Char"/>
    <w:uiPriority w:val="99"/>
    <w:unhideWhenUsed/>
    <w:qFormat/>
    <w:rsid w:val="006A71E3"/>
    <w:pPr>
      <w:jc w:val="left"/>
    </w:pPr>
  </w:style>
  <w:style w:type="paragraph" w:styleId="EndnoteText">
    <w:name w:val="endnote text"/>
    <w:basedOn w:val="Normal"/>
    <w:link w:val="Char4"/>
    <w:uiPriority w:val="99"/>
    <w:unhideWhenUsed/>
    <w:qFormat/>
    <w:rsid w:val="006A71E3"/>
    <w:pPr>
      <w:snapToGrid w:val="0"/>
      <w:jc w:val="left"/>
    </w:pPr>
  </w:style>
  <w:style w:type="paragraph" w:styleId="BalloonText">
    <w:name w:val="Balloon Text"/>
    <w:basedOn w:val="Normal"/>
    <w:link w:val="Char0"/>
    <w:uiPriority w:val="99"/>
    <w:unhideWhenUsed/>
    <w:rsid w:val="006A71E3"/>
    <w:rPr>
      <w:sz w:val="18"/>
      <w:szCs w:val="18"/>
    </w:rPr>
  </w:style>
  <w:style w:type="paragraph" w:styleId="Footer">
    <w:name w:val="footer"/>
    <w:basedOn w:val="Normal"/>
    <w:link w:val="Char3"/>
    <w:uiPriority w:val="99"/>
    <w:rsid w:val="006A71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rsid w:val="006A71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link w:val="Char1"/>
    <w:uiPriority w:val="99"/>
    <w:unhideWhenUsed/>
    <w:qFormat/>
    <w:rsid w:val="006A71E3"/>
    <w:pPr>
      <w:snapToGrid w:val="0"/>
      <w:jc w:val="left"/>
    </w:pPr>
    <w:rPr>
      <w:sz w:val="18"/>
      <w:szCs w:val="18"/>
    </w:rPr>
  </w:style>
  <w:style w:type="character" w:styleId="EndnoteReference">
    <w:name w:val="endnote reference"/>
    <w:uiPriority w:val="99"/>
    <w:unhideWhenUsed/>
    <w:qFormat/>
    <w:rsid w:val="006A71E3"/>
    <w:rPr>
      <w:vertAlign w:val="superscript"/>
    </w:rPr>
  </w:style>
  <w:style w:type="character" w:styleId="CommentReference">
    <w:name w:val="annotation reference"/>
    <w:uiPriority w:val="99"/>
    <w:unhideWhenUsed/>
    <w:qFormat/>
    <w:rsid w:val="006A71E3"/>
    <w:rPr>
      <w:sz w:val="21"/>
      <w:szCs w:val="21"/>
    </w:rPr>
  </w:style>
  <w:style w:type="character" w:styleId="FootnoteReference">
    <w:name w:val="footnote reference"/>
    <w:qFormat/>
    <w:rsid w:val="006A71E3"/>
    <w:rPr>
      <w:vertAlign w:val="superscript"/>
    </w:rPr>
  </w:style>
  <w:style w:type="table" w:styleId="TableGrid">
    <w:name w:val="Table Grid"/>
    <w:basedOn w:val="TableNormal"/>
    <w:uiPriority w:val="59"/>
    <w:unhideWhenUsed/>
    <w:qFormat/>
    <w:rsid w:val="006A71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uiPriority w:val="9"/>
    <w:qFormat/>
    <w:rsid w:val="006A71E3"/>
    <w:rPr>
      <w:b/>
      <w:bCs/>
      <w:kern w:val="44"/>
      <w:sz w:val="44"/>
      <w:szCs w:val="44"/>
    </w:rPr>
  </w:style>
  <w:style w:type="character" w:customStyle="1" w:styleId="Char">
    <w:name w:val="批注文字 Char"/>
    <w:link w:val="CommentText"/>
    <w:uiPriority w:val="99"/>
    <w:semiHidden/>
    <w:qFormat/>
    <w:rsid w:val="006A71E3"/>
    <w:rPr>
      <w:kern w:val="2"/>
      <w:sz w:val="21"/>
    </w:rPr>
  </w:style>
  <w:style w:type="character" w:customStyle="1" w:styleId="Char0">
    <w:name w:val="批注框文本 Char"/>
    <w:link w:val="Balloon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7Char">
    <w:name w:val="标题 7 Char"/>
    <w:link w:val="Heading7"/>
    <w:uiPriority w:val="9"/>
    <w:semiHidden/>
    <w:qFormat/>
    <w:rsid w:val="006A71E3"/>
    <w:rPr>
      <w:b/>
      <w:bCs/>
      <w:kern w:val="2"/>
      <w:sz w:val="24"/>
      <w:szCs w:val="24"/>
    </w:rPr>
  </w:style>
  <w:style w:type="character" w:customStyle="1" w:styleId="6Char">
    <w:name w:val="标题 6 Char"/>
    <w:link w:val="Heading6"/>
    <w:uiPriority w:val="9"/>
    <w:qFormat/>
    <w:rsid w:val="006A71E3"/>
    <w:rPr>
      <w:rFonts w:ascii="Cambria" w:hAnsi="Cambria"/>
      <w:b/>
      <w:bCs/>
      <w:kern w:val="2"/>
      <w:sz w:val="24"/>
      <w:szCs w:val="24"/>
    </w:rPr>
  </w:style>
  <w:style w:type="character" w:customStyle="1" w:styleId="Char1">
    <w:name w:val="脚注文本 Char"/>
    <w:link w:val="Footnote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Char2">
    <w:name w:val="批注主题 Char"/>
    <w:link w:val="CommentSubject"/>
    <w:uiPriority w:val="99"/>
    <w:semiHidden/>
    <w:qFormat/>
    <w:rsid w:val="006A71E3"/>
    <w:rPr>
      <w:b/>
      <w:bCs/>
      <w:kern w:val="2"/>
      <w:sz w:val="21"/>
    </w:rPr>
  </w:style>
  <w:style w:type="character" w:customStyle="1" w:styleId="Char3">
    <w:name w:val="页脚 Char"/>
    <w:link w:val="Footer"/>
    <w:uiPriority w:val="99"/>
    <w:qFormat/>
    <w:rsid w:val="006A71E3"/>
    <w:rPr>
      <w:kern w:val="2"/>
      <w:sz w:val="18"/>
    </w:rPr>
  </w:style>
  <w:style w:type="paragraph" w:customStyle="1" w:styleId="1">
    <w:name w:val="列出段落1"/>
    <w:basedOn w:val="Normal"/>
    <w:uiPriority w:val="99"/>
    <w:qFormat/>
    <w:rsid w:val="006A71E3"/>
    <w:pPr>
      <w:ind w:firstLine="420" w:firstLineChars="200"/>
    </w:pPr>
  </w:style>
  <w:style w:type="table" w:customStyle="1" w:styleId="10">
    <w:name w:val="网格型1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尾注文本 Char"/>
    <w:link w:val="EndnoteText"/>
    <w:uiPriority w:val="99"/>
    <w:semiHidden/>
    <w:qFormat/>
    <w:rsid w:val="006A71E3"/>
    <w:rPr>
      <w:kern w:val="2"/>
      <w:sz w:val="21"/>
    </w:rPr>
  </w:style>
  <w:style w:type="paragraph" w:styleId="DocumentMap">
    <w:name w:val="Document Map"/>
    <w:basedOn w:val="Normal"/>
    <w:link w:val="Char5"/>
    <w:uiPriority w:val="99"/>
    <w:semiHidden/>
    <w:unhideWhenUsed/>
    <w:rsid w:val="00020637"/>
    <w:rPr>
      <w:rFonts w:ascii="宋体"/>
      <w:sz w:val="18"/>
      <w:szCs w:val="18"/>
    </w:rPr>
  </w:style>
  <w:style w:type="character" w:customStyle="1" w:styleId="Char5">
    <w:name w:val="文档结构图 Char"/>
    <w:basedOn w:val="DefaultParagraphFont"/>
    <w:link w:val="DocumentMap"/>
    <w:uiPriority w:val="99"/>
    <w:semiHidden/>
    <w:rsid w:val="00020637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algn="ctr" cap="flat" cmpd="sng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ap="flat" cmpd="sng" w="25400">
          <a:solidFill>
            <a:schemeClr val="phClr"/>
          </a:solidFill>
          <a:prstDash val="solid"/>
        </a:ln>
        <a:ln algn="ctr" cap="flat" cmpd="sng"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r="5400000" dist="2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dir="t" rig="threeP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l="50000" r="50000" t="-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l="50000" r="50000" t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6D1C52-BA56-4519-956A-8D32351C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784</Words>
  <Characters>4473</Characters>
  <Application>Microsoft Office Word</Application>
  <DocSecurity>0</DocSecurity>
  <Lines>37</Lines>
  <Paragraphs>10</Paragraphs>
  <ScaleCrop>false</ScaleCrop>
  <Company>Microsoft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证券投资基金信息披露报表</dc:title>
  <dc:creator>guosen</dc:creator>
  <cp:lastModifiedBy>guosen</cp:lastModifiedBy>
  <cp:revision>2</cp:revision>
  <cp:lastPrinted>2016-02-04T09:33:00Z</cp:lastPrinted>
  <dcterms:created xsi:type="dcterms:W3CDTF">2016-12-08T05:39:00Z</dcterms:created>
  <dcterms:modified xsi:type="dcterms:W3CDTF">2016-12-08T05:39:00Z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2052-10.1.0.5557</vt:lpwstr>
  </property>
</Properties>
</file>